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BALL ORDER FORM 2024</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rtl w:val="0"/>
        </w:rPr>
        <w:t xml:space="preserve">Here is the 2024 ball order form which all clubs will need to complete and email back to me by 1 March next.</w:t>
      </w:r>
      <w:hyperlink r:id="rId7">
        <w:r w:rsidDel="00000000" w:rsidR="00000000" w:rsidRPr="00000000">
          <w:rPr>
            <w:rFonts w:ascii="Arial" w:cs="Arial" w:eastAsia="Arial" w:hAnsi="Arial"/>
            <w:b w:val="1"/>
            <w:color w:val="0000ff"/>
            <w:u w:val="single"/>
            <w:rtl w:val="0"/>
          </w:rPr>
          <w:t xml:space="preserve">barryhellewell@hotmail.com</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As in 2023 we would ask clubs to pay for all their balls electronically. There will be a captains’ meeting in April 2024 where balls can be collected so I will not need an address for delivery as in the last couple of years. Please pay Readers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directly into their account</w:t>
      </w:r>
      <w:r w:rsidDel="00000000" w:rsidR="00000000" w:rsidRPr="00000000">
        <w:rPr>
          <w:rFonts w:ascii="Arial" w:cs="Arial" w:eastAsia="Arial" w:hAnsi="Arial"/>
          <w:b w:val="1"/>
          <w:rtl w:val="0"/>
        </w:rPr>
        <w:t xml:space="preserve"> (NatWest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sort 60-60-08, account no. 78041376)</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 do not send the order form through to Readers until March so please don’t send your bank transfer until after 31 March to enable them to have processed the order so that they can match the payment to the order. When you make your payment please indicate on the payment notification which club you are so that we and Readers have a record and can tick off the receipt in our respective spreadsheets and please let me know by email when you have sent your payment.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 situation regarding the Dukes balls is that you will pay the league and we will pass on your payment to Dukes in one payment covering our total order. The league’s payment details are -</w:t>
      </w:r>
      <w:r w:rsidDel="00000000" w:rsidR="00000000" w:rsidRPr="00000000">
        <w:rPr>
          <w:rFonts w:ascii="Arial" w:cs="Arial" w:eastAsia="Arial" w:hAnsi="Arial"/>
          <w:b w:val="1"/>
          <w:rtl w:val="0"/>
        </w:rPr>
        <w:t xml:space="preserve"> (HSBC sort code 40-12-03, account number 21375261)  </w:t>
      </w:r>
      <w:r w:rsidDel="00000000" w:rsidR="00000000" w:rsidRPr="00000000">
        <w:rPr>
          <w:rFonts w:ascii="Arial" w:cs="Arial" w:eastAsia="Arial" w:hAnsi="Arial"/>
          <w:rtl w:val="0"/>
        </w:rPr>
        <w:t xml:space="preserve">You can pay for your Dukes balls when you like but please ensure that the payment is made by 31 March and let me know when the transfer has been made so that I can tick of your payment on the list and please put, in your payment advice to Dukes, your club’s name and add ‘</w:t>
      </w:r>
      <w:r w:rsidDel="00000000" w:rsidR="00000000" w:rsidRPr="00000000">
        <w:rPr>
          <w:rFonts w:ascii="Arial" w:cs="Arial" w:eastAsia="Arial" w:hAnsi="Arial"/>
          <w:b w:val="1"/>
          <w:rtl w:val="0"/>
        </w:rPr>
        <w:t xml:space="preserve">Dukes Payment’</w:t>
      </w:r>
      <w:r w:rsidDel="00000000" w:rsidR="00000000" w:rsidRPr="00000000">
        <w:rPr>
          <w:rFonts w:ascii="Arial" w:cs="Arial" w:eastAsia="Arial" w:hAnsi="Arial"/>
          <w:rtl w:val="0"/>
        </w:rPr>
        <w:t xml:space="preserv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To clarify the ‘Superior Crown’ will be used in divisions 1-3b inclusive. The ‘County Match’ is to be used below that level, although if clubs wish to use the Superior Crown they can do so. The Premier and Championship divisions will use the Dukes ‘County International’ red ball in all their timed games, and use the   Dukes County International pink ball in their 50 over limited over matches.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Please note that the pink ball that will be used in both our T/20 competitions is the Readers Pink County Match ball- the same as last year.  </w:t>
      </w:r>
      <w:r w:rsidDel="00000000" w:rsidR="00000000" w:rsidRPr="00000000">
        <w:rPr>
          <w:rFonts w:ascii="Arial" w:cs="Arial" w:eastAsia="Arial" w:hAnsi="Arial"/>
          <w:b w:val="1"/>
          <w:rtl w:val="0"/>
        </w:rPr>
        <w:t xml:space="preserve">Clubs in the Sunday T/20 clubs will need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order sufficient balls for the group stages of the competition.</w:t>
      </w:r>
      <w:r w:rsidDel="00000000" w:rsidR="00000000" w:rsidRPr="00000000">
        <w:rPr>
          <w:rFonts w:ascii="Arial" w:cs="Arial" w:eastAsia="Arial" w:hAnsi="Arial"/>
          <w:rtl w:val="0"/>
        </w:rPr>
        <w:t xml:space="preserve"> The balls for the quarter finals onwards will be sponsored.</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You must, of course, order sufficient balls to cover your league fixtures but, as in the past, feel free to order as many extra balls as you need for your other cricket–they are very good value as you know. Clubs new to the Championship might like to order a few extra  Dukes  balls for pre-season practice and to provide suitable spares in case of lost balls during early season matches. Please make sure that all captains know which balls are to be used and in which divisions!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I imagine that ,with the early season cancellations in 2023 there may be a few extra balls in your clubs’ cupboards after the end of last season. Please note that whilst it may be possible to order extra balls mid-season if you run out, that may not always be the case if there are supply issues so it’s best to err on the safe side and order a few extra- just in case</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Please note that the price of all balls includes vat. and both Readers and Dukes will issue invoices in the clubs’ names which can be collected at the captains’ meeting in April. Those clubs that are VAT registered should be able to recover the VAT.</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Lastly, please let me know how many printed handbooks and rule booklets you need alongside your club’s details on the page below </w:t>
      </w:r>
      <w:r w:rsidDel="00000000" w:rsidR="00000000" w:rsidRPr="00000000">
        <w:rPr>
          <w:rFonts w:ascii="Arial" w:cs="Arial" w:eastAsia="Arial" w:hAnsi="Arial"/>
          <w:b w:val="1"/>
          <w:rtl w:val="0"/>
        </w:rPr>
        <w:t xml:space="preserve">up to a maximum of 5 per team</w:t>
      </w:r>
      <w:r w:rsidDel="00000000" w:rsidR="00000000" w:rsidRPr="00000000">
        <w:rPr>
          <w:rFonts w:ascii="Arial" w:cs="Arial" w:eastAsia="Arial" w:hAnsi="Arial"/>
          <w:rtl w:val="0"/>
        </w:rPr>
        <w:t xml:space="preserve">:</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tbl>
      <w:tblPr>
        <w:tblStyle w:val="Table1"/>
        <w:tblW w:w="93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1418"/>
        <w:gridCol w:w="1417"/>
        <w:gridCol w:w="1418"/>
        <w:gridCol w:w="1559"/>
        <w:gridCol w:w="1569"/>
        <w:tblGridChange w:id="0">
          <w:tblGrid>
            <w:gridCol w:w="1951"/>
            <w:gridCol w:w="1418"/>
            <w:gridCol w:w="1417"/>
            <w:gridCol w:w="1418"/>
            <w:gridCol w:w="1559"/>
            <w:gridCol w:w="1569"/>
          </w:tblGrid>
        </w:tblGridChange>
      </w:tblGrid>
      <w:tr>
        <w:trPr>
          <w:cantSplit w:val="0"/>
          <w:trHeight w:val="1096" w:hRule="atLeast"/>
          <w:tblHeader w:val="0"/>
        </w:trPr>
        <w:tc>
          <w:tcPr/>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Club name:</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b w:val="1"/>
                <w:color w:val="00b050"/>
                <w:sz w:val="16"/>
                <w:szCs w:val="16"/>
                <w:rtl w:val="0"/>
              </w:rPr>
              <w:t xml:space="preserve">Readers </w:t>
            </w:r>
            <w:r w:rsidDel="00000000" w:rsidR="00000000" w:rsidRPr="00000000">
              <w:rPr>
                <w:rFonts w:ascii="Arial" w:cs="Arial" w:eastAsia="Arial" w:hAnsi="Arial"/>
                <w:sz w:val="20"/>
                <w:szCs w:val="20"/>
                <w:rtl w:val="0"/>
              </w:rPr>
              <w:t xml:space="preserve">‘Superior Crown’</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£13.20</w:t>
            </w:r>
            <w:r w:rsidDel="00000000" w:rsidR="00000000" w:rsidRPr="00000000">
              <w:rPr>
                <w:rFonts w:ascii="Arial" w:cs="Arial" w:eastAsia="Arial" w:hAnsi="Arial"/>
                <w:sz w:val="20"/>
                <w:szCs w:val="20"/>
                <w:rtl w:val="0"/>
              </w:rPr>
              <w:t xml:space="preserve"> per ball</w:t>
            </w:r>
          </w:p>
          <w:p w:rsidR="00000000" w:rsidDel="00000000" w:rsidP="00000000" w:rsidRDefault="00000000" w:rsidRPr="00000000" w14:paraId="00000016">
            <w:pP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Divisions 1-3b</w:t>
            </w:r>
            <w:r w:rsidDel="00000000" w:rsidR="00000000" w:rsidRPr="00000000">
              <w:rPr>
                <w:rtl w:val="0"/>
              </w:rPr>
            </w:r>
          </w:p>
        </w:tc>
        <w:tc>
          <w:tcPr/>
          <w:p w:rsidR="00000000" w:rsidDel="00000000" w:rsidP="00000000" w:rsidRDefault="00000000" w:rsidRPr="00000000" w14:paraId="00000017">
            <w:pPr>
              <w:jc w:val="center"/>
              <w:rPr>
                <w:rFonts w:ascii="Arial" w:cs="Arial" w:eastAsia="Arial" w:hAnsi="Arial"/>
                <w:b w:val="1"/>
                <w:color w:val="00b050"/>
                <w:sz w:val="16"/>
                <w:szCs w:val="16"/>
              </w:rPr>
            </w:pPr>
            <w:r w:rsidDel="00000000" w:rsidR="00000000" w:rsidRPr="00000000">
              <w:rPr>
                <w:rFonts w:ascii="Arial" w:cs="Arial" w:eastAsia="Arial" w:hAnsi="Arial"/>
                <w:b w:val="1"/>
                <w:color w:val="00b050"/>
                <w:sz w:val="16"/>
                <w:szCs w:val="16"/>
                <w:rtl w:val="0"/>
              </w:rPr>
              <w:t xml:space="preserve">Readers</w:t>
            </w:r>
          </w:p>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‘County Match’</w:t>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10.80</w:t>
            </w:r>
            <w:r w:rsidDel="00000000" w:rsidR="00000000" w:rsidRPr="00000000">
              <w:rPr>
                <w:rFonts w:ascii="Arial" w:cs="Arial" w:eastAsia="Arial" w:hAnsi="Arial"/>
                <w:sz w:val="20"/>
                <w:szCs w:val="20"/>
                <w:rtl w:val="0"/>
              </w:rPr>
              <w:t xml:space="preserve"> per ball</w:t>
            </w:r>
          </w:p>
          <w:p w:rsidR="00000000" w:rsidDel="00000000" w:rsidP="00000000" w:rsidRDefault="00000000" w:rsidRPr="00000000" w14:paraId="0000001A">
            <w:pPr>
              <w:jc w:val="cente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Divisions 4a and below</w:t>
            </w:r>
            <w:r w:rsidDel="00000000" w:rsidR="00000000" w:rsidRPr="00000000">
              <w:rPr>
                <w:rtl w:val="0"/>
              </w:rPr>
            </w:r>
          </w:p>
        </w:tc>
        <w:tc>
          <w:tcPr/>
          <w:p w:rsidR="00000000" w:rsidDel="00000000" w:rsidP="00000000" w:rsidRDefault="00000000" w:rsidRPr="00000000" w14:paraId="0000001B">
            <w:pPr>
              <w:jc w:val="center"/>
              <w:rPr>
                <w:rFonts w:ascii="Arial" w:cs="Arial" w:eastAsia="Arial" w:hAnsi="Arial"/>
                <w:b w:val="1"/>
                <w:sz w:val="16"/>
                <w:szCs w:val="16"/>
              </w:rPr>
            </w:pPr>
            <w:r w:rsidDel="00000000" w:rsidR="00000000" w:rsidRPr="00000000">
              <w:rPr>
                <w:rFonts w:ascii="Arial" w:cs="Arial" w:eastAsia="Arial" w:hAnsi="Arial"/>
                <w:b w:val="1"/>
                <w:color w:val="00b050"/>
                <w:sz w:val="16"/>
                <w:szCs w:val="16"/>
                <w:rtl w:val="0"/>
              </w:rPr>
              <w:t xml:space="preserve">Readers</w:t>
            </w: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Pink County Match ball- </w:t>
            </w:r>
          </w:p>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8.10</w:t>
            </w:r>
            <w:r w:rsidDel="00000000" w:rsidR="00000000" w:rsidRPr="00000000">
              <w:rPr>
                <w:rFonts w:ascii="Arial" w:cs="Arial" w:eastAsia="Arial" w:hAnsi="Arial"/>
                <w:sz w:val="20"/>
                <w:szCs w:val="20"/>
                <w:rtl w:val="0"/>
              </w:rPr>
              <w:t xml:space="preserve"> per ball</w:t>
            </w:r>
          </w:p>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Sunday T/20 </w:t>
            </w:r>
          </w:p>
          <w:p w:rsidR="00000000" w:rsidDel="00000000" w:rsidP="00000000" w:rsidRDefault="00000000" w:rsidRPr="00000000" w14:paraId="0000001F">
            <w:pPr>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20">
            <w:pPr>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Dukes </w:t>
            </w:r>
          </w:p>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‘County International pink-</w:t>
            </w:r>
            <w:r w:rsidDel="00000000" w:rsidR="00000000" w:rsidRPr="00000000">
              <w:rPr>
                <w:rFonts w:ascii="Arial" w:cs="Arial" w:eastAsia="Arial" w:hAnsi="Arial"/>
                <w:b w:val="1"/>
                <w:sz w:val="20"/>
                <w:szCs w:val="20"/>
                <w:rtl w:val="0"/>
              </w:rPr>
              <w:t xml:space="preserve">£27.50</w:t>
            </w:r>
            <w:r w:rsidDel="00000000" w:rsidR="00000000" w:rsidRPr="00000000">
              <w:rPr>
                <w:rFonts w:ascii="Arial" w:cs="Arial" w:eastAsia="Arial" w:hAnsi="Arial"/>
                <w:sz w:val="20"/>
                <w:szCs w:val="20"/>
                <w:rtl w:val="0"/>
              </w:rPr>
              <w:t xml:space="preserve"> per ball</w:t>
            </w:r>
          </w:p>
          <w:p w:rsidR="00000000" w:rsidDel="00000000" w:rsidP="00000000" w:rsidRDefault="00000000" w:rsidRPr="00000000" w14:paraId="00000022">
            <w:pPr>
              <w:jc w:val="center"/>
              <w:rPr>
                <w:rFonts w:ascii="Arial" w:cs="Arial" w:eastAsia="Arial" w:hAnsi="Arial"/>
                <w:b w:val="1"/>
                <w:i w:val="1"/>
              </w:rPr>
            </w:pPr>
            <w:r w:rsidDel="00000000" w:rsidR="00000000" w:rsidRPr="00000000">
              <w:rPr>
                <w:rFonts w:ascii="Arial" w:cs="Arial" w:eastAsia="Arial" w:hAnsi="Arial"/>
                <w:i w:val="1"/>
                <w:sz w:val="20"/>
                <w:szCs w:val="20"/>
                <w:rtl w:val="0"/>
              </w:rPr>
              <w:t xml:space="preserve">Premiership and Championship limited overs matches only</w:t>
            </w:r>
            <w:r w:rsidDel="00000000" w:rsidR="00000000" w:rsidRPr="00000000">
              <w:rPr>
                <w:rtl w:val="0"/>
              </w:rPr>
            </w:r>
          </w:p>
        </w:tc>
        <w:tc>
          <w:tcPr/>
          <w:p w:rsidR="00000000" w:rsidDel="00000000" w:rsidP="00000000" w:rsidRDefault="00000000" w:rsidRPr="00000000" w14:paraId="00000023">
            <w:pPr>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Dukes</w:t>
            </w:r>
          </w:p>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‘County International red’- </w:t>
            </w:r>
          </w:p>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£27.50</w:t>
            </w:r>
            <w:r w:rsidDel="00000000" w:rsidR="00000000" w:rsidRPr="00000000">
              <w:rPr>
                <w:rFonts w:ascii="Arial" w:cs="Arial" w:eastAsia="Arial" w:hAnsi="Arial"/>
                <w:sz w:val="20"/>
                <w:szCs w:val="20"/>
                <w:rtl w:val="0"/>
              </w:rPr>
              <w:t xml:space="preserve"> per ball</w:t>
            </w:r>
          </w:p>
          <w:p w:rsidR="00000000" w:rsidDel="00000000" w:rsidP="00000000" w:rsidRDefault="00000000" w:rsidRPr="00000000" w14:paraId="00000026">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Premiership and Championship timed matches only</w:t>
            </w:r>
          </w:p>
          <w:p w:rsidR="00000000" w:rsidDel="00000000" w:rsidP="00000000" w:rsidRDefault="00000000" w:rsidRPr="00000000" w14:paraId="00000027">
            <w:pPr>
              <w:jc w:val="center"/>
              <w:rPr>
                <w:rFonts w:ascii="Arial" w:cs="Arial" w:eastAsia="Arial" w:hAnsi="Arial"/>
                <w:b w:val="1"/>
                <w:sz w:val="16"/>
                <w:szCs w:val="16"/>
              </w:rPr>
            </w:pPr>
            <w:r w:rsidDel="00000000" w:rsidR="00000000" w:rsidRPr="00000000">
              <w:rPr>
                <w:rtl w:val="0"/>
              </w:rPr>
            </w:r>
          </w:p>
        </w:tc>
      </w:tr>
      <w:tr>
        <w:trPr>
          <w:cantSplit w:val="0"/>
          <w:trHeight w:val="813" w:hRule="atLeast"/>
          <w:tblHeader w:val="0"/>
        </w:trPr>
        <w:tc>
          <w:tcPr/>
          <w:p w:rsidR="00000000" w:rsidDel="00000000" w:rsidP="00000000" w:rsidRDefault="00000000" w:rsidRPr="00000000" w14:paraId="0000002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Number required</w:t>
            </w:r>
          </w:p>
        </w:tc>
        <w:tc>
          <w:tcPr/>
          <w:p w:rsidR="00000000" w:rsidDel="00000000" w:rsidP="00000000" w:rsidRDefault="00000000" w:rsidRPr="00000000" w14:paraId="0000002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D">
            <w:pPr>
              <w:jc w:val="cente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2E">
      <w:pPr>
        <w:jc w:val="center"/>
        <w:rPr>
          <w:rFonts w:ascii="Arial" w:cs="Arial" w:eastAsia="Arial" w:hAnsi="Arial"/>
          <w:b w:val="1"/>
          <w:i w:val="1"/>
          <w:color w:val="ff0000"/>
          <w:sz w:val="24"/>
          <w:szCs w:val="24"/>
        </w:rPr>
      </w:pP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rHeight w:val="1709" w:hRule="atLeast"/>
          <w:tblHeader w:val="0"/>
        </w:trPr>
        <w:tc>
          <w:tcPr/>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Club name</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printed Handbooks and Rules booklets</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Main:                                   </w:t>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Rules:        </w:t>
            </w:r>
          </w:p>
        </w:tc>
      </w:tr>
    </w:tbl>
    <w:p w:rsidR="00000000" w:rsidDel="00000000" w:rsidP="00000000" w:rsidRDefault="00000000" w:rsidRPr="00000000" w14:paraId="00000037">
      <w:pPr>
        <w:jc w:val="center"/>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PLEASE EMAIL ME WHEN YOU HAVE SENT YOUR PAYMENT TO READERS AND THE LEAGUE (FOR THE DUKES BALLS).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arryhellewe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T71mVeRDF0Bok+DXTRx/gQCcw==">CgMxLjA4AHIhMWJBY3MxdWhSYzVfMm00S0xReHhRUGpwdGc3U19ubXV5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